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F21" w:rsidRPr="00700F21" w:rsidRDefault="00700F21" w:rsidP="00700F21">
      <w:pPr>
        <w:widowControl w:val="0"/>
        <w:tabs>
          <w:tab w:val="left" w:pos="1701"/>
          <w:tab w:val="right" w:pos="9923"/>
        </w:tabs>
        <w:spacing w:before="120" w:after="0"/>
        <w:rPr>
          <w:rFonts w:ascii="Arial" w:eastAsia="MS Mincho" w:hAnsi="Arial"/>
          <w:b/>
          <w:sz w:val="24"/>
          <w:szCs w:val="24"/>
          <w:lang w:eastAsia="en-GB"/>
        </w:rPr>
      </w:pPr>
      <w:r w:rsidRPr="00700F21">
        <w:rPr>
          <w:rFonts w:ascii="Arial" w:eastAsia="MS Mincho" w:hAnsi="Arial"/>
          <w:b/>
          <w:sz w:val="24"/>
          <w:szCs w:val="24"/>
          <w:lang w:eastAsia="en-GB"/>
        </w:rPr>
        <w:t>3GPP TSG-RAN WG2 Meeting #109bis-e</w:t>
      </w:r>
      <w:r w:rsidRPr="00700F21">
        <w:rPr>
          <w:rFonts w:ascii="Arial" w:eastAsia="MS Mincho" w:hAnsi="Arial"/>
          <w:b/>
          <w:sz w:val="24"/>
          <w:szCs w:val="24"/>
          <w:lang w:eastAsia="en-GB"/>
        </w:rPr>
        <w:tab/>
      </w:r>
      <w:r w:rsidR="00F661FB" w:rsidRPr="00F661FB">
        <w:rPr>
          <w:rFonts w:ascii="Arial" w:eastAsia="MS Mincho" w:hAnsi="Arial"/>
          <w:b/>
          <w:sz w:val="24"/>
          <w:szCs w:val="24"/>
          <w:lang w:eastAsia="en-GB"/>
        </w:rPr>
        <w:t>R2-2003731</w:t>
      </w:r>
      <w:bookmarkStart w:id="0" w:name="_GoBack"/>
      <w:bookmarkEnd w:id="0"/>
    </w:p>
    <w:p w:rsidR="00700F21" w:rsidRPr="00700F21" w:rsidRDefault="00700F21" w:rsidP="00700F21">
      <w:pPr>
        <w:widowControl w:val="0"/>
        <w:tabs>
          <w:tab w:val="left" w:pos="1701"/>
          <w:tab w:val="right" w:pos="9923"/>
        </w:tabs>
        <w:spacing w:before="120" w:after="0"/>
        <w:rPr>
          <w:rFonts w:ascii="Arial" w:eastAsia="MS Mincho" w:hAnsi="Arial"/>
          <w:b/>
          <w:sz w:val="24"/>
          <w:szCs w:val="24"/>
          <w:lang w:eastAsia="en-GB"/>
        </w:rPr>
      </w:pPr>
      <w:r w:rsidRPr="00700F21">
        <w:rPr>
          <w:rFonts w:ascii="Arial" w:hAnsi="Arial" w:cs="Arial"/>
          <w:b/>
          <w:sz w:val="24"/>
          <w:szCs w:val="24"/>
          <w:lang w:val="de-DE" w:eastAsia="zh-CN"/>
        </w:rPr>
        <w:t>Electronic, 20 April – 30 April 2020</w:t>
      </w:r>
    </w:p>
    <w:p w:rsidR="00700F21" w:rsidRDefault="00700F21" w:rsidP="00700F21">
      <w:pPr>
        <w:widowControl w:val="0"/>
        <w:tabs>
          <w:tab w:val="left" w:pos="1701"/>
          <w:tab w:val="right" w:pos="9923"/>
        </w:tabs>
        <w:spacing w:before="120" w:after="0"/>
        <w:rPr>
          <w:rFonts w:ascii="Arial" w:eastAsia="MS Mincho" w:hAnsi="Arial"/>
          <w:b/>
          <w:sz w:val="24"/>
          <w:szCs w:val="24"/>
          <w:lang w:eastAsia="en-GB"/>
        </w:rPr>
      </w:pPr>
    </w:p>
    <w:p w:rsidR="00E266CE" w:rsidRPr="0078246A" w:rsidRDefault="00E266CE" w:rsidP="00E266CE">
      <w:pPr>
        <w:rPr>
          <w:rFonts w:ascii="Arial" w:eastAsia="MS Mincho" w:hAnsi="Arial" w:cs="Arial"/>
          <w:b/>
          <w:bCs/>
          <w:sz w:val="24"/>
        </w:rPr>
      </w:pPr>
      <w:r w:rsidRPr="0078246A">
        <w:rPr>
          <w:rFonts w:ascii="Arial" w:eastAsia="MS Mincho" w:hAnsi="Arial" w:cs="Arial"/>
          <w:b/>
          <w:bCs/>
          <w:sz w:val="24"/>
        </w:rPr>
        <w:t>Agenda item:</w:t>
      </w:r>
      <w:r w:rsidRPr="0078246A">
        <w:rPr>
          <w:rFonts w:ascii="Arial" w:eastAsia="MS Mincho" w:hAnsi="Arial" w:cs="Arial"/>
          <w:b/>
          <w:bCs/>
          <w:sz w:val="24"/>
        </w:rPr>
        <w:tab/>
      </w:r>
      <w:r w:rsidRPr="0078246A">
        <w:rPr>
          <w:rFonts w:ascii="바탕체" w:eastAsia="바탕체" w:hAnsi="바탕체" w:cs="바탕체"/>
          <w:b/>
          <w:bCs/>
          <w:sz w:val="24"/>
        </w:rPr>
        <w:t>6.</w:t>
      </w:r>
      <w:r>
        <w:rPr>
          <w:rFonts w:ascii="바탕체" w:eastAsia="바탕체" w:hAnsi="바탕체" w:cs="바탕체"/>
          <w:b/>
          <w:bCs/>
          <w:sz w:val="24"/>
        </w:rPr>
        <w:t>8</w:t>
      </w:r>
      <w:r w:rsidRPr="0078246A">
        <w:rPr>
          <w:rFonts w:ascii="바탕체" w:eastAsia="바탕체" w:hAnsi="바탕체" w:cs="바탕체"/>
          <w:b/>
          <w:bCs/>
          <w:sz w:val="24"/>
        </w:rPr>
        <w:t>.</w:t>
      </w:r>
      <w:r>
        <w:rPr>
          <w:rFonts w:ascii="바탕체" w:eastAsia="바탕체" w:hAnsi="바탕체" w:cs="바탕체"/>
          <w:b/>
          <w:bCs/>
          <w:sz w:val="24"/>
        </w:rPr>
        <w:t>2.1</w:t>
      </w:r>
    </w:p>
    <w:p w:rsidR="00700F21" w:rsidRPr="00700F21" w:rsidRDefault="00700F21" w:rsidP="00700F21">
      <w:pPr>
        <w:widowControl w:val="0"/>
        <w:tabs>
          <w:tab w:val="left" w:pos="1701"/>
          <w:tab w:val="right" w:pos="9923"/>
        </w:tabs>
        <w:spacing w:before="120" w:after="0"/>
        <w:rPr>
          <w:rFonts w:ascii="Arial" w:eastAsia="MS Mincho" w:hAnsi="Arial"/>
          <w:b/>
          <w:sz w:val="24"/>
          <w:szCs w:val="24"/>
          <w:lang w:eastAsia="en-GB"/>
        </w:rPr>
      </w:pPr>
      <w:r w:rsidRPr="00700F21">
        <w:rPr>
          <w:rFonts w:ascii="Arial" w:eastAsia="MS Mincho" w:hAnsi="Arial"/>
          <w:b/>
          <w:sz w:val="24"/>
          <w:szCs w:val="24"/>
          <w:lang w:eastAsia="en-GB"/>
        </w:rPr>
        <w:t xml:space="preserve">Source: </w:t>
      </w:r>
      <w:r w:rsidRPr="00700F21">
        <w:rPr>
          <w:rFonts w:ascii="Arial" w:eastAsia="MS Mincho" w:hAnsi="Arial"/>
          <w:b/>
          <w:sz w:val="24"/>
          <w:szCs w:val="24"/>
          <w:lang w:eastAsia="en-GB"/>
        </w:rPr>
        <w:tab/>
      </w:r>
      <w:r>
        <w:rPr>
          <w:rFonts w:ascii="Arial" w:eastAsia="MS Mincho" w:hAnsi="Arial"/>
          <w:b/>
          <w:sz w:val="24"/>
          <w:szCs w:val="24"/>
          <w:lang w:eastAsia="en-GB"/>
        </w:rPr>
        <w:t xml:space="preserve">SAMSUNG </w:t>
      </w:r>
    </w:p>
    <w:p w:rsidR="00700F21" w:rsidRDefault="00700F21" w:rsidP="00700F21">
      <w:pPr>
        <w:widowControl w:val="0"/>
        <w:tabs>
          <w:tab w:val="left" w:pos="1701"/>
          <w:tab w:val="right" w:pos="9923"/>
        </w:tabs>
        <w:spacing w:before="120" w:after="0"/>
        <w:rPr>
          <w:rFonts w:ascii="Arial" w:eastAsia="MS Mincho" w:hAnsi="Arial"/>
          <w:b/>
          <w:sz w:val="24"/>
          <w:szCs w:val="24"/>
          <w:lang w:eastAsia="en-GB"/>
        </w:rPr>
      </w:pPr>
      <w:r w:rsidRPr="00700F21">
        <w:rPr>
          <w:rFonts w:ascii="Arial" w:eastAsia="MS Mincho" w:hAnsi="Arial"/>
          <w:b/>
          <w:sz w:val="24"/>
          <w:szCs w:val="24"/>
          <w:lang w:eastAsia="en-GB"/>
        </w:rPr>
        <w:t>Title:</w:t>
      </w:r>
      <w:r w:rsidRPr="00700F21">
        <w:rPr>
          <w:rFonts w:ascii="Arial" w:eastAsia="MS Mincho" w:hAnsi="Arial"/>
          <w:b/>
          <w:sz w:val="24"/>
          <w:szCs w:val="24"/>
          <w:lang w:eastAsia="en-GB"/>
        </w:rPr>
        <w:tab/>
      </w:r>
      <w:r w:rsidR="00E266CE">
        <w:rPr>
          <w:rFonts w:ascii="Arial" w:eastAsia="MS Mincho" w:hAnsi="Arial"/>
          <w:b/>
          <w:sz w:val="24"/>
          <w:szCs w:val="24"/>
          <w:lang w:eastAsia="en-GB"/>
        </w:rPr>
        <w:t>O</w:t>
      </w:r>
      <w:r>
        <w:rPr>
          <w:rFonts w:ascii="Arial" w:eastAsia="MS Mincho" w:hAnsi="Arial"/>
          <w:b/>
          <w:sz w:val="24"/>
          <w:szCs w:val="24"/>
          <w:lang w:eastAsia="en-GB"/>
        </w:rPr>
        <w:t>n supporting</w:t>
      </w:r>
      <w:r w:rsidR="00430394">
        <w:rPr>
          <w:rFonts w:ascii="Arial" w:eastAsia="MS Mincho" w:hAnsi="Arial"/>
          <w:b/>
          <w:sz w:val="24"/>
          <w:szCs w:val="24"/>
          <w:lang w:eastAsia="en-GB"/>
        </w:rPr>
        <w:t xml:space="preserve"> of</w:t>
      </w:r>
      <w:r>
        <w:rPr>
          <w:rFonts w:ascii="Arial" w:eastAsia="MS Mincho" w:hAnsi="Arial"/>
          <w:b/>
          <w:sz w:val="24"/>
          <w:szCs w:val="24"/>
          <w:lang w:eastAsia="en-GB"/>
        </w:rPr>
        <w:t xml:space="preserve"> non-periodic SRS for </w:t>
      </w:r>
      <w:r w:rsidR="00090F50">
        <w:rPr>
          <w:rFonts w:ascii="Arial" w:eastAsia="MS Mincho" w:hAnsi="Arial"/>
          <w:b/>
          <w:sz w:val="24"/>
          <w:szCs w:val="24"/>
          <w:lang w:eastAsia="en-GB"/>
        </w:rPr>
        <w:t>positioning</w:t>
      </w:r>
    </w:p>
    <w:p w:rsidR="00E266CE" w:rsidRPr="0078246A" w:rsidRDefault="00E266CE" w:rsidP="00E266CE">
      <w:pPr>
        <w:overflowPunct w:val="0"/>
        <w:adjustRightInd w:val="0"/>
        <w:spacing w:after="180"/>
        <w:textAlignment w:val="baseline"/>
        <w:rPr>
          <w:rFonts w:ascii="Arial" w:eastAsia="바탕" w:hAnsi="Arial" w:cs="Arial"/>
          <w:b/>
          <w:bCs/>
          <w:sz w:val="24"/>
          <w:lang w:eastAsia="zh-CN"/>
        </w:rPr>
      </w:pPr>
      <w:r w:rsidRPr="0078246A">
        <w:rPr>
          <w:rFonts w:ascii="Arial" w:eastAsia="바탕" w:hAnsi="Arial" w:cs="Arial"/>
          <w:b/>
          <w:bCs/>
          <w:sz w:val="24"/>
        </w:rPr>
        <w:t>Document for:</w:t>
      </w:r>
      <w:r>
        <w:rPr>
          <w:rFonts w:ascii="Arial" w:eastAsia="바탕" w:hAnsi="Arial" w:cs="Arial"/>
          <w:b/>
          <w:bCs/>
          <w:sz w:val="24"/>
        </w:rPr>
        <w:t xml:space="preserve"> </w:t>
      </w:r>
      <w:r w:rsidRPr="0078246A">
        <w:rPr>
          <w:rFonts w:ascii="Arial" w:eastAsia="바탕" w:hAnsi="Arial" w:cs="Arial"/>
          <w:bCs/>
          <w:sz w:val="24"/>
        </w:rPr>
        <w:t>Discussion and Decision</w:t>
      </w:r>
    </w:p>
    <w:p w:rsidR="00700F21" w:rsidRDefault="00700F21" w:rsidP="006A48D3">
      <w:pPr>
        <w:rPr>
          <w:rFonts w:eastAsiaTheme="minorEastAsia"/>
          <w:lang w:eastAsia="ko-KR"/>
        </w:rPr>
      </w:pPr>
    </w:p>
    <w:p w:rsidR="006A48D3" w:rsidRPr="00700F21" w:rsidRDefault="006A48D3" w:rsidP="00700F21">
      <w:pPr>
        <w:pStyle w:val="1"/>
        <w:numPr>
          <w:ilvl w:val="0"/>
          <w:numId w:val="5"/>
        </w:numPr>
        <w:ind w:left="720" w:hanging="720"/>
      </w:pPr>
      <w:r w:rsidRPr="00700F21">
        <w:t>I</w:t>
      </w:r>
      <w:r w:rsidRPr="00700F21">
        <w:rPr>
          <w:rFonts w:hint="eastAsia"/>
        </w:rPr>
        <w:t xml:space="preserve">ntroduction </w:t>
      </w:r>
    </w:p>
    <w:p w:rsidR="006A48D3" w:rsidRPr="006A48D3" w:rsidRDefault="006A48D3">
      <w:pPr>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 xml:space="preserve">following is the baseline for the discussion given from the RAN1 discussion. </w:t>
      </w:r>
    </w:p>
    <w:tbl>
      <w:tblPr>
        <w:tblStyle w:val="a4"/>
        <w:tblW w:w="9631" w:type="dxa"/>
        <w:tblLayout w:type="fixed"/>
        <w:tblLook w:val="04A0" w:firstRow="1" w:lastRow="0" w:firstColumn="1" w:lastColumn="0" w:noHBand="0" w:noVBand="1"/>
      </w:tblPr>
      <w:tblGrid>
        <w:gridCol w:w="9631"/>
      </w:tblGrid>
      <w:tr w:rsidR="006A48D3" w:rsidTr="005D020B">
        <w:tc>
          <w:tcPr>
            <w:tcW w:w="9631" w:type="dxa"/>
          </w:tcPr>
          <w:p w:rsidR="006A48D3" w:rsidRDefault="006A48D3" w:rsidP="005D020B">
            <w:pPr>
              <w:rPr>
                <w:rFonts w:ascii="Arial" w:hAnsi="Arial" w:cs="Arial"/>
              </w:rPr>
            </w:pPr>
            <w:r>
              <w:rPr>
                <w:rFonts w:ascii="Arial" w:hAnsi="Arial" w:cs="Arial"/>
              </w:rPr>
              <w:t>RAN1 would like to inform other RAN WGs on the following agreement:</w:t>
            </w:r>
          </w:p>
          <w:p w:rsidR="006A48D3" w:rsidRDefault="006A48D3" w:rsidP="005D020B">
            <w:pPr>
              <w:rPr>
                <w:rFonts w:ascii="Arial" w:hAnsi="Arial" w:cs="Arial"/>
              </w:rPr>
            </w:pPr>
            <w:r>
              <w:rPr>
                <w:rFonts w:ascii="Arial" w:hAnsi="Arial" w:cs="Arial"/>
                <w:highlight w:val="green"/>
              </w:rPr>
              <w:t>Agreement:</w:t>
            </w:r>
          </w:p>
          <w:p w:rsidR="006A48D3" w:rsidRDefault="006A48D3" w:rsidP="006A48D3">
            <w:pPr>
              <w:pStyle w:val="10"/>
              <w:numPr>
                <w:ilvl w:val="0"/>
                <w:numId w:val="1"/>
              </w:numPr>
              <w:spacing w:after="60"/>
              <w:ind w:left="284" w:hanging="284"/>
              <w:rPr>
                <w:rFonts w:ascii="Arial" w:hAnsi="Arial" w:cs="Arial"/>
              </w:rPr>
            </w:pPr>
            <w:r>
              <w:rPr>
                <w:rFonts w:ascii="Arial" w:hAnsi="Arial" w:cs="Arial"/>
              </w:rPr>
              <w:t>SRS for positioning supports semi persistent configuration with MAC CE activation/deactivation, with SRS for positioning to be received at the serving cell and neighbor cell</w:t>
            </w:r>
          </w:p>
          <w:p w:rsidR="006A48D3" w:rsidRDefault="006A48D3" w:rsidP="006A48D3">
            <w:pPr>
              <w:pStyle w:val="10"/>
              <w:numPr>
                <w:ilvl w:val="0"/>
                <w:numId w:val="1"/>
              </w:numPr>
              <w:spacing w:after="60"/>
              <w:ind w:left="284" w:hanging="284"/>
              <w:rPr>
                <w:rFonts w:ascii="Arial" w:hAnsi="Arial" w:cs="Arial"/>
              </w:rPr>
            </w:pPr>
            <w:r>
              <w:rPr>
                <w:rFonts w:ascii="Arial" w:hAnsi="Arial" w:cs="Arial"/>
              </w:rPr>
              <w:t>The aperiodic SRS for positioning is triggered by a DCI</w:t>
            </w:r>
          </w:p>
          <w:p w:rsidR="006A48D3" w:rsidRDefault="006A48D3" w:rsidP="006A48D3">
            <w:pPr>
              <w:pStyle w:val="10"/>
              <w:numPr>
                <w:ilvl w:val="0"/>
                <w:numId w:val="2"/>
              </w:numPr>
              <w:spacing w:after="60"/>
              <w:rPr>
                <w:rFonts w:ascii="Arial" w:hAnsi="Arial" w:cs="Arial"/>
              </w:rPr>
            </w:pPr>
            <w:r>
              <w:rPr>
                <w:rFonts w:ascii="Arial" w:hAnsi="Arial" w:cs="Arial"/>
              </w:rPr>
              <w:t>There is no impact to Rel-15 DCI (reuse the triggers in place in rel-15)</w:t>
            </w:r>
          </w:p>
          <w:p w:rsidR="006A48D3" w:rsidRPr="003267FE" w:rsidRDefault="006A48D3" w:rsidP="006A48D3">
            <w:pPr>
              <w:pStyle w:val="10"/>
              <w:numPr>
                <w:ilvl w:val="0"/>
                <w:numId w:val="2"/>
              </w:numPr>
              <w:spacing w:after="60"/>
              <w:rPr>
                <w:rFonts w:ascii="Arial" w:hAnsi="Arial" w:cs="Arial"/>
              </w:rPr>
            </w:pPr>
            <w:r>
              <w:rPr>
                <w:rFonts w:ascii="Arial" w:hAnsi="Arial" w:cs="Arial"/>
              </w:rPr>
              <w:t>The support of the reception of aperiodic SRS for positioning by the neighbor cell, is up to decision by RAN2 and RAN3 working groups</w:t>
            </w:r>
          </w:p>
          <w:p w:rsidR="006A48D3" w:rsidRDefault="006A48D3" w:rsidP="006A48D3">
            <w:pPr>
              <w:pStyle w:val="Proposal"/>
              <w:numPr>
                <w:ilvl w:val="0"/>
                <w:numId w:val="4"/>
              </w:numPr>
              <w:tabs>
                <w:tab w:val="left" w:pos="284"/>
              </w:tabs>
              <w:rPr>
                <w:rFonts w:ascii="Arial" w:hAnsi="Arial" w:cs="Arial"/>
                <w:b w:val="0"/>
                <w:sz w:val="20"/>
                <w:szCs w:val="20"/>
              </w:rPr>
            </w:pPr>
            <w:r>
              <w:rPr>
                <w:rFonts w:ascii="Arial" w:hAnsi="Arial" w:cs="Arial"/>
                <w:b w:val="0"/>
                <w:sz w:val="20"/>
                <w:szCs w:val="20"/>
              </w:rPr>
              <w:t xml:space="preserve">RAN1 assumes that the SRS for positioning configuration will be included in the RRC configuration of a UE and that </w:t>
            </w:r>
            <w:r w:rsidRPr="003267FE">
              <w:rPr>
                <w:rFonts w:ascii="Arial" w:hAnsi="Arial" w:cs="Arial"/>
                <w:b w:val="0"/>
                <w:sz w:val="20"/>
                <w:szCs w:val="20"/>
                <w:highlight w:val="yellow"/>
              </w:rPr>
              <w:t>it is up to RAN2 and RAN3 WG’s scope to analyze further the system level aspects along with any further work on the design of higher layer signaling.</w:t>
            </w:r>
          </w:p>
        </w:tc>
      </w:tr>
    </w:tbl>
    <w:p w:rsidR="006A48D3" w:rsidRDefault="006A48D3" w:rsidP="006A48D3">
      <w:r>
        <w:t xml:space="preserve">Based on above RAN1 agreement, there was a discussion on support of non-periodic SRS for positioning. </w:t>
      </w:r>
    </w:p>
    <w:p w:rsidR="006A48D3" w:rsidRDefault="006A48D3" w:rsidP="006A48D3"/>
    <w:p w:rsidR="006A48D3" w:rsidRPr="00700F21" w:rsidRDefault="006A48D3" w:rsidP="00700F21">
      <w:pPr>
        <w:pStyle w:val="1"/>
        <w:numPr>
          <w:ilvl w:val="0"/>
          <w:numId w:val="5"/>
        </w:numPr>
        <w:ind w:left="720" w:hanging="720"/>
      </w:pPr>
      <w:r w:rsidRPr="00700F21">
        <w:t>D</w:t>
      </w:r>
      <w:r w:rsidRPr="00700F21">
        <w:rPr>
          <w:rFonts w:hint="eastAsia"/>
        </w:rPr>
        <w:t>iscussion.</w:t>
      </w:r>
      <w:r w:rsidRPr="00700F21">
        <w:t xml:space="preserve"> </w:t>
      </w:r>
    </w:p>
    <w:p w:rsidR="006A48D3" w:rsidRDefault="006A48D3" w:rsidP="006A48D3">
      <w:r>
        <w:t>There are components to be analysed for accommodate the non-periodic SRS operation in system wide. Based on the email discussion held after R2#109e, we also follow the component and analyse.</w:t>
      </w:r>
    </w:p>
    <w:p w:rsidR="00807081" w:rsidRDefault="00807081" w:rsidP="006A48D3"/>
    <w:p w:rsidR="006A48D3" w:rsidRPr="00700F21" w:rsidRDefault="00704F49" w:rsidP="00700F21">
      <w:pPr>
        <w:pStyle w:val="2"/>
        <w:numPr>
          <w:ilvl w:val="1"/>
          <w:numId w:val="5"/>
        </w:numPr>
        <w:ind w:left="720" w:hanging="720"/>
      </w:pPr>
      <w:r>
        <w:t>F</w:t>
      </w:r>
      <w:r w:rsidR="006A48D3" w:rsidRPr="00700F21">
        <w:rPr>
          <w:rFonts w:hint="eastAsia"/>
        </w:rPr>
        <w:t xml:space="preserve">easibility for </w:t>
      </w:r>
      <w:r w:rsidR="006A48D3" w:rsidRPr="00700F21">
        <w:t>neighbour</w:t>
      </w:r>
      <w:r w:rsidR="006A48D3" w:rsidRPr="00700F21">
        <w:rPr>
          <w:rFonts w:hint="eastAsia"/>
        </w:rPr>
        <w:t xml:space="preserve"> </w:t>
      </w:r>
      <w:r w:rsidR="006A48D3" w:rsidRPr="00700F21">
        <w:t>gNB to receive the aperiodic SRS.</w:t>
      </w:r>
    </w:p>
    <w:p w:rsidR="00763FCE" w:rsidRDefault="00807081" w:rsidP="00807081">
      <w:pPr>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principle, w</w:t>
      </w:r>
      <w:r w:rsidRPr="00807081">
        <w:rPr>
          <w:rFonts w:eastAsiaTheme="minorEastAsia"/>
          <w:lang w:eastAsia="ko-KR"/>
        </w:rPr>
        <w:t xml:space="preserve">e think it is technically feasible to receive aperiodic SRS in neighbor cells/gNB given relevant signaling support are </w:t>
      </w:r>
      <w:r w:rsidR="006A5BE8">
        <w:rPr>
          <w:rFonts w:eastAsiaTheme="minorEastAsia"/>
          <w:lang w:eastAsia="ko-KR"/>
        </w:rPr>
        <w:t>given</w:t>
      </w:r>
      <w:r w:rsidRPr="00807081">
        <w:rPr>
          <w:rFonts w:eastAsiaTheme="minorEastAsia"/>
          <w:lang w:eastAsia="ko-KR"/>
        </w:rPr>
        <w:t xml:space="preserve">. </w:t>
      </w:r>
      <w:r>
        <w:rPr>
          <w:rFonts w:eastAsiaTheme="minorEastAsia"/>
          <w:lang w:eastAsia="ko-KR"/>
        </w:rPr>
        <w:t>This is based on the assumption that related signalling is ideally designed. Now, we also have to see the possible signalling feasibility regarding NRPPa. Obviously there will be delay compared to NR Rel-16 SRS design from other WI, i.e., eMIMO. Since LMF has to control whether</w:t>
      </w:r>
      <w:r w:rsidR="00763FCE">
        <w:rPr>
          <w:rFonts w:eastAsiaTheme="minorEastAsia"/>
          <w:lang w:eastAsia="ko-KR"/>
        </w:rPr>
        <w:t xml:space="preserve"> serving gNB and neighbour gNB to measure the target UE’s SRS, there should be enough configuration and information among candidate TRPs, and </w:t>
      </w:r>
      <w:r w:rsidR="00E6127B">
        <w:rPr>
          <w:rFonts w:eastAsiaTheme="minorEastAsia"/>
          <w:lang w:eastAsia="ko-KR"/>
        </w:rPr>
        <w:t xml:space="preserve">timing accuracy of </w:t>
      </w:r>
      <w:r w:rsidR="00763FCE">
        <w:rPr>
          <w:rFonts w:eastAsiaTheme="minorEastAsia"/>
          <w:lang w:eastAsia="ko-KR"/>
        </w:rPr>
        <w:t xml:space="preserve">each gNB/TRP should be </w:t>
      </w:r>
      <w:r w:rsidR="00E6127B">
        <w:rPr>
          <w:rFonts w:eastAsiaTheme="minorEastAsia"/>
          <w:lang w:eastAsia="ko-KR"/>
        </w:rPr>
        <w:t>guaranteed for measurement at neighbour node. There could be some other ways to overcome</w:t>
      </w:r>
      <w:r w:rsidR="00CD3A83">
        <w:rPr>
          <w:rFonts w:eastAsiaTheme="minorEastAsia"/>
          <w:lang w:eastAsia="ko-KR"/>
        </w:rPr>
        <w:t xml:space="preserve"> this like the indicating the start time of SRS Tx. However we need to further evaluate that method is enough to be captured.</w:t>
      </w:r>
    </w:p>
    <w:p w:rsidR="006A5BE8" w:rsidRPr="00E266CE" w:rsidRDefault="006A5BE8" w:rsidP="006A5BE8">
      <w:pPr>
        <w:rPr>
          <w:rFonts w:eastAsiaTheme="minorEastAsia"/>
          <w:i/>
          <w:lang w:eastAsia="ko-KR"/>
        </w:rPr>
      </w:pPr>
      <w:r w:rsidRPr="00E266CE">
        <w:rPr>
          <w:rFonts w:eastAsiaTheme="minorEastAsia"/>
          <w:i/>
          <w:lang w:eastAsia="ko-KR"/>
        </w:rPr>
        <w:t xml:space="preserve">Observation 1. Support of non-periodic SRS is in principle possible. </w:t>
      </w:r>
    </w:p>
    <w:p w:rsidR="006A5BE8" w:rsidRPr="006A5BE8" w:rsidRDefault="006A5BE8" w:rsidP="00807081">
      <w:pPr>
        <w:rPr>
          <w:rFonts w:eastAsiaTheme="minorEastAsia"/>
          <w:lang w:eastAsia="ko-KR"/>
        </w:rPr>
      </w:pPr>
    </w:p>
    <w:p w:rsidR="00CD3A83" w:rsidRDefault="00CD3A83" w:rsidP="00807081">
      <w:pPr>
        <w:rPr>
          <w:rFonts w:eastAsiaTheme="minorEastAsia"/>
          <w:lang w:eastAsia="ko-KR"/>
        </w:rPr>
      </w:pPr>
      <w:r>
        <w:rPr>
          <w:rFonts w:eastAsiaTheme="minorEastAsia"/>
          <w:lang w:eastAsia="ko-KR"/>
        </w:rPr>
        <w:t>The bottleneck should be RAN3 design of NRPPa to realize the feasibility on RAN1/2 part into a reality. RAN3 is already quite congested on their work, it is not easy to support them in this stage</w:t>
      </w:r>
      <w:r w:rsidR="006A5BE8">
        <w:rPr>
          <w:rFonts w:eastAsiaTheme="minorEastAsia"/>
          <w:lang w:eastAsia="ko-KR"/>
        </w:rPr>
        <w:t xml:space="preserve"> by our own desire</w:t>
      </w:r>
      <w:r>
        <w:rPr>
          <w:rFonts w:eastAsiaTheme="minorEastAsia"/>
          <w:lang w:eastAsia="ko-KR"/>
        </w:rPr>
        <w:t>.</w:t>
      </w:r>
      <w:r w:rsidR="006A5BE8">
        <w:rPr>
          <w:rFonts w:eastAsiaTheme="minorEastAsia"/>
          <w:lang w:eastAsia="ko-KR"/>
        </w:rPr>
        <w:t xml:space="preserve"> Therefore </w:t>
      </w:r>
      <w:r w:rsidR="006A5BE8">
        <w:rPr>
          <w:rFonts w:eastAsiaTheme="minorEastAsia"/>
          <w:lang w:eastAsia="ko-KR"/>
        </w:rPr>
        <w:lastRenderedPageBreak/>
        <w:t>we think RAN2 should further check first on the capacity of RAN3 for signalling of NRPPa regarding non-periodic SRS support.</w:t>
      </w:r>
    </w:p>
    <w:p w:rsidR="00CD3A83" w:rsidRPr="006A5BE8" w:rsidRDefault="00CD3A83" w:rsidP="00807081">
      <w:pPr>
        <w:rPr>
          <w:rFonts w:eastAsiaTheme="minorEastAsia"/>
          <w:lang w:eastAsia="ko-KR"/>
        </w:rPr>
      </w:pPr>
    </w:p>
    <w:p w:rsidR="00CD3A83" w:rsidRPr="0063248B" w:rsidRDefault="00CD3A83" w:rsidP="00807081">
      <w:pPr>
        <w:rPr>
          <w:rFonts w:eastAsiaTheme="minorEastAsia"/>
          <w:b/>
          <w:lang w:eastAsia="ko-KR"/>
        </w:rPr>
      </w:pPr>
      <w:r w:rsidRPr="0063248B">
        <w:rPr>
          <w:rFonts w:eastAsiaTheme="minorEastAsia"/>
          <w:b/>
          <w:lang w:eastAsia="ko-KR"/>
        </w:rPr>
        <w:t>Proposal</w:t>
      </w:r>
      <w:r w:rsidR="00700F21">
        <w:rPr>
          <w:rFonts w:eastAsiaTheme="minorEastAsia"/>
          <w:b/>
          <w:lang w:eastAsia="ko-KR"/>
        </w:rPr>
        <w:t xml:space="preserve"> 1</w:t>
      </w:r>
      <w:r w:rsidRPr="0063248B">
        <w:rPr>
          <w:rFonts w:eastAsiaTheme="minorEastAsia"/>
          <w:b/>
          <w:lang w:eastAsia="ko-KR"/>
        </w:rPr>
        <w:t xml:space="preserve">. RAN2 has to wait for </w:t>
      </w:r>
      <w:r w:rsidR="006A5BE8">
        <w:rPr>
          <w:rFonts w:eastAsiaTheme="minorEastAsia"/>
          <w:b/>
          <w:lang w:eastAsia="ko-KR"/>
        </w:rPr>
        <w:t xml:space="preserve">the RAN3’s capacity on </w:t>
      </w:r>
      <w:r w:rsidRPr="0063248B">
        <w:rPr>
          <w:rFonts w:eastAsiaTheme="minorEastAsia"/>
          <w:b/>
          <w:lang w:eastAsia="ko-KR"/>
        </w:rPr>
        <w:t>design</w:t>
      </w:r>
      <w:r w:rsidR="006A5BE8">
        <w:rPr>
          <w:rFonts w:eastAsiaTheme="minorEastAsia"/>
          <w:b/>
          <w:lang w:eastAsia="ko-KR"/>
        </w:rPr>
        <w:t>ing</w:t>
      </w:r>
      <w:r w:rsidRPr="0063248B">
        <w:rPr>
          <w:rFonts w:eastAsiaTheme="minorEastAsia"/>
          <w:b/>
          <w:lang w:eastAsia="ko-KR"/>
        </w:rPr>
        <w:t xml:space="preserve"> the NRPPa procedure to support non-periodic SRS support.</w:t>
      </w:r>
    </w:p>
    <w:p w:rsidR="00763FCE" w:rsidRDefault="00763FCE" w:rsidP="00807081">
      <w:pPr>
        <w:rPr>
          <w:rFonts w:eastAsiaTheme="minorEastAsia"/>
          <w:lang w:eastAsia="ko-KR"/>
        </w:rPr>
      </w:pPr>
    </w:p>
    <w:p w:rsidR="00D60122" w:rsidRPr="00807081" w:rsidRDefault="00D60122" w:rsidP="00807081">
      <w:pPr>
        <w:rPr>
          <w:rFonts w:eastAsiaTheme="minorEastAsia"/>
          <w:lang w:eastAsia="ko-KR"/>
        </w:rPr>
      </w:pPr>
    </w:p>
    <w:p w:rsidR="006A48D3" w:rsidRPr="00700F21" w:rsidRDefault="00D60122" w:rsidP="00700F21">
      <w:pPr>
        <w:pStyle w:val="2"/>
        <w:numPr>
          <w:ilvl w:val="1"/>
          <w:numId w:val="5"/>
        </w:numPr>
        <w:ind w:left="720" w:hanging="720"/>
      </w:pPr>
      <w:r w:rsidRPr="00700F21">
        <w:t>Details of the s</w:t>
      </w:r>
      <w:r w:rsidRPr="00700F21">
        <w:rPr>
          <w:rFonts w:hint="eastAsia"/>
        </w:rPr>
        <w:t xml:space="preserve">patial </w:t>
      </w:r>
      <w:r w:rsidRPr="00700F21">
        <w:t>relation for positioning</w:t>
      </w:r>
    </w:p>
    <w:p w:rsidR="00D60122" w:rsidRDefault="00D60122" w:rsidP="00D60122">
      <w:pPr>
        <w:rPr>
          <w:rFonts w:eastAsiaTheme="minorEastAsia"/>
          <w:lang w:eastAsia="ko-KR"/>
        </w:rPr>
      </w:pPr>
      <w:r>
        <w:rPr>
          <w:rFonts w:eastAsiaTheme="minorEastAsia" w:hint="eastAsia"/>
          <w:lang w:eastAsia="ko-KR"/>
        </w:rPr>
        <w:t xml:space="preserve">Since only gNB will have the freedom to request the </w:t>
      </w:r>
      <w:r>
        <w:rPr>
          <w:rFonts w:eastAsiaTheme="minorEastAsia"/>
          <w:lang w:eastAsia="ko-KR"/>
        </w:rPr>
        <w:t>beam sweeping and RRM result from UE, we think the spatial relation determination should be by gNB not LMF.</w:t>
      </w:r>
      <w:r w:rsidR="006A5BE8">
        <w:rPr>
          <w:rFonts w:eastAsiaTheme="minorEastAsia"/>
          <w:lang w:eastAsia="ko-KR"/>
        </w:rPr>
        <w:t xml:space="preserve"> F</w:t>
      </w:r>
      <w:r>
        <w:rPr>
          <w:rFonts w:eastAsiaTheme="minorEastAsia"/>
          <w:lang w:eastAsia="ko-KR"/>
        </w:rPr>
        <w:t xml:space="preserve">or some efficiency, LMF </w:t>
      </w:r>
      <w:r w:rsidR="006A5BE8">
        <w:rPr>
          <w:rFonts w:eastAsiaTheme="minorEastAsia"/>
          <w:lang w:eastAsia="ko-KR"/>
        </w:rPr>
        <w:t xml:space="preserve">still </w:t>
      </w:r>
      <w:r>
        <w:rPr>
          <w:rFonts w:eastAsiaTheme="minorEastAsia"/>
          <w:lang w:eastAsia="ko-KR"/>
        </w:rPr>
        <w:t xml:space="preserve">can give the recommendation to the gNB for determining spatial relation. </w:t>
      </w:r>
      <w:r w:rsidR="006A5BE8">
        <w:rPr>
          <w:rFonts w:eastAsiaTheme="minorEastAsia"/>
          <w:lang w:eastAsia="ko-KR"/>
        </w:rPr>
        <w:t xml:space="preserve">In this case, as indicated in </w:t>
      </w:r>
      <w:r w:rsidR="00CA00A1">
        <w:rPr>
          <w:rFonts w:eastAsiaTheme="minorEastAsia"/>
          <w:lang w:eastAsia="ko-KR"/>
        </w:rPr>
        <w:t xml:space="preserve">email discussion 109e#31, </w:t>
      </w:r>
      <w:r w:rsidR="00D72950">
        <w:rPr>
          <w:rFonts w:eastAsiaTheme="minorEastAsia"/>
          <w:lang w:eastAsia="ko-KR"/>
        </w:rPr>
        <w:t xml:space="preserve">more higher architectural information can be given to the gNB for the operation like how many the resource set /spatial relation, how many TRPs or which specific TRPs can be involved for this procedure. </w:t>
      </w:r>
    </w:p>
    <w:p w:rsidR="00700F21" w:rsidRPr="00323FD9" w:rsidRDefault="00700F21" w:rsidP="00D60122">
      <w:pPr>
        <w:rPr>
          <w:rFonts w:eastAsiaTheme="minorEastAsia"/>
          <w:lang w:eastAsia="ko-KR"/>
        </w:rPr>
      </w:pPr>
    </w:p>
    <w:p w:rsidR="00700F21" w:rsidRPr="00700F21" w:rsidRDefault="00700F21" w:rsidP="00D60122">
      <w:pPr>
        <w:rPr>
          <w:rFonts w:eastAsiaTheme="minorEastAsia"/>
          <w:b/>
          <w:lang w:eastAsia="ko-KR"/>
        </w:rPr>
      </w:pPr>
      <w:r w:rsidRPr="00700F21">
        <w:rPr>
          <w:rFonts w:eastAsiaTheme="minorEastAsia"/>
          <w:b/>
          <w:lang w:eastAsia="ko-KR"/>
        </w:rPr>
        <w:t>P</w:t>
      </w:r>
      <w:r w:rsidRPr="00700F21">
        <w:rPr>
          <w:rFonts w:eastAsiaTheme="minorEastAsia" w:hint="eastAsia"/>
          <w:b/>
          <w:lang w:eastAsia="ko-KR"/>
        </w:rPr>
        <w:t xml:space="preserve">roposal </w:t>
      </w:r>
      <w:r w:rsidRPr="00700F21">
        <w:rPr>
          <w:rFonts w:eastAsiaTheme="minorEastAsia"/>
          <w:b/>
          <w:lang w:eastAsia="ko-KR"/>
        </w:rPr>
        <w:t>2. RAN2 agrees that gNB determines the spatial relation for configuration of positioning SRS.</w:t>
      </w:r>
    </w:p>
    <w:p w:rsidR="00700F21" w:rsidRDefault="00700F21" w:rsidP="00D60122">
      <w:pPr>
        <w:rPr>
          <w:rFonts w:eastAsiaTheme="minorEastAsia"/>
          <w:lang w:eastAsia="ko-KR"/>
        </w:rPr>
      </w:pPr>
    </w:p>
    <w:p w:rsidR="00700F21" w:rsidRPr="00700F21" w:rsidRDefault="00700F21" w:rsidP="00700F21">
      <w:pPr>
        <w:pStyle w:val="2"/>
        <w:numPr>
          <w:ilvl w:val="1"/>
          <w:numId w:val="5"/>
        </w:numPr>
        <w:ind w:left="720" w:hanging="720"/>
      </w:pPr>
      <w:r w:rsidRPr="00700F21">
        <w:t>Obtaining RSRP of DL PRS for spatial relation for SRS</w:t>
      </w:r>
    </w:p>
    <w:p w:rsidR="00700F21" w:rsidRDefault="00700F21" w:rsidP="00D60122">
      <w:pPr>
        <w:rPr>
          <w:rFonts w:eastAsiaTheme="minorEastAsia"/>
          <w:lang w:eastAsia="ko-KR"/>
        </w:rPr>
      </w:pPr>
      <w:r>
        <w:rPr>
          <w:rFonts w:eastAsiaTheme="minorEastAsia"/>
          <w:lang w:eastAsia="ko-KR"/>
        </w:rPr>
        <w:t>There could be a possibility that new procedure to get the DL PRS quality i.e., RSRP for the purpose of getting spatial relation. It is possible to introduce the new procedure for this purpose, however, we have to note that already there are similar procedure in E-CID where gNB can retrieve the beam measurement result. This existing procedure can have the same effect for gNB to determine the spatial relation based on. Therefore, we think reusing the existing one can minimize unnecessary specification effort.</w:t>
      </w:r>
    </w:p>
    <w:p w:rsidR="00700F21" w:rsidRDefault="00700F21" w:rsidP="00D60122">
      <w:pPr>
        <w:rPr>
          <w:rFonts w:eastAsiaTheme="minorEastAsia"/>
          <w:lang w:eastAsia="ko-KR"/>
        </w:rPr>
      </w:pPr>
    </w:p>
    <w:p w:rsidR="00700F21" w:rsidRDefault="00700F21" w:rsidP="00D60122">
      <w:pPr>
        <w:rPr>
          <w:rFonts w:eastAsiaTheme="minorEastAsia"/>
          <w:b/>
          <w:lang w:eastAsia="ko-KR"/>
        </w:rPr>
      </w:pPr>
      <w:r w:rsidRPr="00700F21">
        <w:rPr>
          <w:rFonts w:eastAsiaTheme="minorEastAsia"/>
          <w:b/>
          <w:lang w:eastAsia="ko-KR"/>
        </w:rPr>
        <w:t>Proposal 3. RAN2 agrees that reuse of the procedure in ECID beam measurement result to retrieve the DL PRS RSRP for determining spatial relation.</w:t>
      </w:r>
    </w:p>
    <w:p w:rsidR="00700F21" w:rsidRDefault="00700F21" w:rsidP="00D60122">
      <w:pPr>
        <w:rPr>
          <w:rFonts w:eastAsiaTheme="minorEastAsia"/>
          <w:b/>
          <w:lang w:eastAsia="ko-KR"/>
        </w:rPr>
      </w:pPr>
    </w:p>
    <w:p w:rsidR="00700F21" w:rsidRPr="00E50632" w:rsidRDefault="007B31A9" w:rsidP="00E50632">
      <w:pPr>
        <w:pStyle w:val="1"/>
        <w:numPr>
          <w:ilvl w:val="0"/>
          <w:numId w:val="5"/>
        </w:numPr>
        <w:ind w:left="720" w:hanging="720"/>
      </w:pPr>
      <w:r w:rsidRPr="00E50632">
        <w:t>C</w:t>
      </w:r>
      <w:r w:rsidRPr="00E50632">
        <w:rPr>
          <w:rFonts w:hint="eastAsia"/>
        </w:rPr>
        <w:t xml:space="preserve">onclusion </w:t>
      </w:r>
    </w:p>
    <w:p w:rsidR="007B31A9" w:rsidRDefault="007B31A9" w:rsidP="00D60122">
      <w:pPr>
        <w:rPr>
          <w:rFonts w:eastAsiaTheme="minorEastAsia"/>
          <w:lang w:eastAsia="ko-KR"/>
        </w:rPr>
      </w:pPr>
      <w:r w:rsidRPr="007B31A9">
        <w:rPr>
          <w:rFonts w:eastAsiaTheme="minorEastAsia"/>
          <w:lang w:eastAsia="ko-KR"/>
        </w:rPr>
        <w:t>In this contribution, we discussed the stage 2 aspects regarding non-periodic support of SRS in the positioning purpose.</w:t>
      </w:r>
      <w:r w:rsidR="00E50632">
        <w:rPr>
          <w:rFonts w:eastAsiaTheme="minorEastAsia"/>
          <w:lang w:eastAsia="ko-KR"/>
        </w:rPr>
        <w:t xml:space="preserve"> As a conclusion we have </w:t>
      </w:r>
      <w:r w:rsidR="00E50632">
        <w:rPr>
          <w:rFonts w:eastAsiaTheme="minorEastAsia" w:hint="eastAsia"/>
          <w:lang w:eastAsia="ko-KR"/>
        </w:rPr>
        <w:t xml:space="preserve">the </w:t>
      </w:r>
      <w:r w:rsidR="00E50632">
        <w:rPr>
          <w:rFonts w:eastAsiaTheme="minorEastAsia"/>
          <w:lang w:eastAsia="ko-KR"/>
        </w:rPr>
        <w:t>following</w:t>
      </w:r>
      <w:r w:rsidR="00E50632">
        <w:rPr>
          <w:rFonts w:eastAsiaTheme="minorEastAsia" w:hint="eastAsia"/>
          <w:lang w:eastAsia="ko-KR"/>
        </w:rPr>
        <w:t xml:space="preserve"> proposals:</w:t>
      </w:r>
    </w:p>
    <w:p w:rsidR="00E50632" w:rsidRDefault="00E50632" w:rsidP="00D60122">
      <w:pPr>
        <w:rPr>
          <w:rFonts w:eastAsiaTheme="minorEastAsia"/>
          <w:lang w:eastAsia="ko-KR"/>
        </w:rPr>
      </w:pPr>
    </w:p>
    <w:p w:rsidR="00E50632" w:rsidRPr="0063248B" w:rsidRDefault="00E50632" w:rsidP="00E50632">
      <w:pPr>
        <w:rPr>
          <w:rFonts w:eastAsiaTheme="minorEastAsia"/>
          <w:b/>
          <w:lang w:eastAsia="ko-KR"/>
        </w:rPr>
      </w:pPr>
      <w:r w:rsidRPr="0063248B">
        <w:rPr>
          <w:rFonts w:eastAsiaTheme="minorEastAsia"/>
          <w:b/>
          <w:lang w:eastAsia="ko-KR"/>
        </w:rPr>
        <w:t>Proposal</w:t>
      </w:r>
      <w:r>
        <w:rPr>
          <w:rFonts w:eastAsiaTheme="minorEastAsia"/>
          <w:b/>
          <w:lang w:eastAsia="ko-KR"/>
        </w:rPr>
        <w:t xml:space="preserve"> 1</w:t>
      </w:r>
      <w:r w:rsidRPr="0063248B">
        <w:rPr>
          <w:rFonts w:eastAsiaTheme="minorEastAsia"/>
          <w:b/>
          <w:lang w:eastAsia="ko-KR"/>
        </w:rPr>
        <w:t xml:space="preserve">. RAN2 has to wait for </w:t>
      </w:r>
      <w:r>
        <w:rPr>
          <w:rFonts w:eastAsiaTheme="minorEastAsia"/>
          <w:b/>
          <w:lang w:eastAsia="ko-KR"/>
        </w:rPr>
        <w:t xml:space="preserve">the RAN3’s capacity on </w:t>
      </w:r>
      <w:r w:rsidRPr="0063248B">
        <w:rPr>
          <w:rFonts w:eastAsiaTheme="minorEastAsia"/>
          <w:b/>
          <w:lang w:eastAsia="ko-KR"/>
        </w:rPr>
        <w:t>design</w:t>
      </w:r>
      <w:r>
        <w:rPr>
          <w:rFonts w:eastAsiaTheme="minorEastAsia"/>
          <w:b/>
          <w:lang w:eastAsia="ko-KR"/>
        </w:rPr>
        <w:t>ing</w:t>
      </w:r>
      <w:r w:rsidRPr="0063248B">
        <w:rPr>
          <w:rFonts w:eastAsiaTheme="minorEastAsia"/>
          <w:b/>
          <w:lang w:eastAsia="ko-KR"/>
        </w:rPr>
        <w:t xml:space="preserve"> the NRPPa procedure to support non-periodic SRS support.</w:t>
      </w:r>
    </w:p>
    <w:p w:rsidR="00E50632" w:rsidRPr="00700F21" w:rsidRDefault="00E50632" w:rsidP="00E50632">
      <w:pPr>
        <w:rPr>
          <w:rFonts w:eastAsiaTheme="minorEastAsia"/>
          <w:b/>
          <w:lang w:eastAsia="ko-KR"/>
        </w:rPr>
      </w:pPr>
      <w:r w:rsidRPr="00700F21">
        <w:rPr>
          <w:rFonts w:eastAsiaTheme="minorEastAsia"/>
          <w:b/>
          <w:lang w:eastAsia="ko-KR"/>
        </w:rPr>
        <w:t>P</w:t>
      </w:r>
      <w:r w:rsidRPr="00700F21">
        <w:rPr>
          <w:rFonts w:eastAsiaTheme="minorEastAsia" w:hint="eastAsia"/>
          <w:b/>
          <w:lang w:eastAsia="ko-KR"/>
        </w:rPr>
        <w:t xml:space="preserve">roposal </w:t>
      </w:r>
      <w:r w:rsidRPr="00700F21">
        <w:rPr>
          <w:rFonts w:eastAsiaTheme="minorEastAsia"/>
          <w:b/>
          <w:lang w:eastAsia="ko-KR"/>
        </w:rPr>
        <w:t>2. RAN2 agrees that gNB determines the spatial relation for configuration of positioning SRS.</w:t>
      </w:r>
    </w:p>
    <w:p w:rsidR="00E50632" w:rsidRDefault="00E50632" w:rsidP="00E50632">
      <w:pPr>
        <w:rPr>
          <w:rFonts w:eastAsiaTheme="minorEastAsia"/>
          <w:b/>
          <w:lang w:eastAsia="ko-KR"/>
        </w:rPr>
      </w:pPr>
      <w:r w:rsidRPr="00700F21">
        <w:rPr>
          <w:rFonts w:eastAsiaTheme="minorEastAsia"/>
          <w:b/>
          <w:lang w:eastAsia="ko-KR"/>
        </w:rPr>
        <w:t>Proposal 3. RAN2 agrees that reuse of the procedure in ECID beam measurement result to retrieve the DL PRS RSRP for determining spatial relation.</w:t>
      </w:r>
    </w:p>
    <w:p w:rsidR="00E50632" w:rsidRPr="00E50632" w:rsidRDefault="00E50632" w:rsidP="00D60122">
      <w:pPr>
        <w:rPr>
          <w:rFonts w:eastAsiaTheme="minorEastAsia"/>
          <w:lang w:eastAsia="ko-KR"/>
        </w:rPr>
      </w:pPr>
    </w:p>
    <w:sectPr w:rsidR="00E50632" w:rsidRPr="00E5063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D79" w:rsidRDefault="00810D79" w:rsidP="00323FD9">
      <w:pPr>
        <w:spacing w:after="0"/>
      </w:pPr>
      <w:r>
        <w:separator/>
      </w:r>
    </w:p>
  </w:endnote>
  <w:endnote w:type="continuationSeparator" w:id="0">
    <w:p w:rsidR="00810D79" w:rsidRDefault="00810D79" w:rsidP="00323F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D79" w:rsidRDefault="00810D79" w:rsidP="00323FD9">
      <w:pPr>
        <w:spacing w:after="0"/>
      </w:pPr>
      <w:r>
        <w:separator/>
      </w:r>
    </w:p>
  </w:footnote>
  <w:footnote w:type="continuationSeparator" w:id="0">
    <w:p w:rsidR="00810D79" w:rsidRDefault="00810D79" w:rsidP="00323F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1456"/>
    <w:multiLevelType w:val="multilevel"/>
    <w:tmpl w:val="08B1145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DEA0F4B"/>
    <w:multiLevelType w:val="multilevel"/>
    <w:tmpl w:val="0DEA0F4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5B73770"/>
    <w:multiLevelType w:val="multilevel"/>
    <w:tmpl w:val="55DC7284"/>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120" w:hanging="72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3DF1174"/>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8D3"/>
    <w:rsid w:val="00090F50"/>
    <w:rsid w:val="00190C12"/>
    <w:rsid w:val="00323FD9"/>
    <w:rsid w:val="00430394"/>
    <w:rsid w:val="00534C70"/>
    <w:rsid w:val="0063248B"/>
    <w:rsid w:val="006A48D3"/>
    <w:rsid w:val="006A5BE8"/>
    <w:rsid w:val="00700F21"/>
    <w:rsid w:val="00704F49"/>
    <w:rsid w:val="00763FCE"/>
    <w:rsid w:val="00770199"/>
    <w:rsid w:val="007B31A9"/>
    <w:rsid w:val="00807081"/>
    <w:rsid w:val="00810D79"/>
    <w:rsid w:val="009B3955"/>
    <w:rsid w:val="00CA00A1"/>
    <w:rsid w:val="00CD3A83"/>
    <w:rsid w:val="00D60122"/>
    <w:rsid w:val="00D72950"/>
    <w:rsid w:val="00E266CE"/>
    <w:rsid w:val="00E50632"/>
    <w:rsid w:val="00E6127B"/>
    <w:rsid w:val="00F661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063B12D-0F5F-4795-A1AB-18D358FAC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D3"/>
    <w:pPr>
      <w:spacing w:after="12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qFormat/>
    <w:rsid w:val="00700F21"/>
    <w:pPr>
      <w:widowControl w:val="0"/>
      <w:tabs>
        <w:tab w:val="left" w:pos="720"/>
      </w:tabs>
      <w:spacing w:before="240" w:after="60"/>
      <w:ind w:left="720" w:hanging="720"/>
      <w:outlineLvl w:val="0"/>
    </w:pPr>
    <w:rPr>
      <w:rFonts w:ascii="Arial" w:eastAsia="MS Mincho" w:hAnsi="Arial"/>
      <w:b/>
      <w:bCs/>
      <w:kern w:val="32"/>
      <w:sz w:val="32"/>
      <w:szCs w:val="32"/>
      <w:lang w:eastAsia="en-GB"/>
    </w:rPr>
  </w:style>
  <w:style w:type="paragraph" w:styleId="2">
    <w:name w:val="heading 2"/>
    <w:basedOn w:val="a"/>
    <w:next w:val="a"/>
    <w:link w:val="2Char"/>
    <w:qFormat/>
    <w:rsid w:val="00700F21"/>
    <w:pPr>
      <w:widowControl w:val="0"/>
      <w:tabs>
        <w:tab w:val="left" w:pos="720"/>
      </w:tabs>
      <w:spacing w:before="240" w:after="60"/>
      <w:ind w:left="720" w:hanging="720"/>
      <w:outlineLvl w:val="1"/>
    </w:pPr>
    <w:rPr>
      <w:rFonts w:ascii="Arial" w:eastAsia="MS Mincho" w:hAnsi="Arial" w:cs="Arial"/>
      <w:b/>
      <w:bCs/>
      <w:iCs/>
      <w:sz w:val="28"/>
      <w:szCs w:val="28"/>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列出段落1"/>
    <w:basedOn w:val="a"/>
    <w:link w:val="a3"/>
    <w:uiPriority w:val="34"/>
    <w:qFormat/>
    <w:rsid w:val="006A48D3"/>
    <w:pPr>
      <w:spacing w:after="0"/>
      <w:ind w:left="720"/>
    </w:pPr>
    <w:rPr>
      <w:rFonts w:ascii="Calibri" w:eastAsiaTheme="minorEastAsia" w:hAnsi="Calibri" w:cs="Calibri"/>
      <w:sz w:val="22"/>
      <w:szCs w:val="22"/>
      <w:lang w:eastAsia="ja-JP"/>
    </w:rPr>
  </w:style>
  <w:style w:type="character" w:customStyle="1" w:styleId="a3">
    <w:name w:val="列出段落 字符"/>
    <w:link w:val="10"/>
    <w:uiPriority w:val="34"/>
    <w:qFormat/>
    <w:rsid w:val="006A48D3"/>
    <w:rPr>
      <w:rFonts w:ascii="Calibri" w:hAnsi="Calibri" w:cs="Calibri"/>
      <w:kern w:val="0"/>
      <w:sz w:val="22"/>
      <w:lang w:val="en-GB" w:eastAsia="ja-JP"/>
    </w:rPr>
  </w:style>
  <w:style w:type="table" w:styleId="a4">
    <w:name w:val="Table Grid"/>
    <w:basedOn w:val="a1"/>
    <w:rsid w:val="006A48D3"/>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qFormat/>
    <w:rsid w:val="006A48D3"/>
    <w:pPr>
      <w:numPr>
        <w:numId w:val="3"/>
      </w:numPr>
      <w:tabs>
        <w:tab w:val="clear" w:pos="1304"/>
        <w:tab w:val="left" w:pos="360"/>
        <w:tab w:val="left" w:pos="1701"/>
      </w:tabs>
      <w:spacing w:after="120"/>
      <w:ind w:left="1701" w:hanging="1701"/>
    </w:pPr>
    <w:rPr>
      <w:rFonts w:asciiTheme="minorHAnsi" w:eastAsiaTheme="minorHAnsi" w:hAnsiTheme="minorHAnsi" w:cstheme="minorBidi"/>
      <w:b/>
      <w:bCs/>
      <w:sz w:val="24"/>
      <w:szCs w:val="24"/>
      <w:lang w:val="en-US" w:eastAsia="zh-CN"/>
    </w:rPr>
  </w:style>
  <w:style w:type="paragraph" w:styleId="a5">
    <w:name w:val="Body Text"/>
    <w:basedOn w:val="a"/>
    <w:link w:val="Char"/>
    <w:uiPriority w:val="99"/>
    <w:semiHidden/>
    <w:unhideWhenUsed/>
    <w:rsid w:val="006A48D3"/>
    <w:pPr>
      <w:spacing w:after="180"/>
    </w:pPr>
  </w:style>
  <w:style w:type="character" w:customStyle="1" w:styleId="Char">
    <w:name w:val="본문 Char"/>
    <w:basedOn w:val="a0"/>
    <w:link w:val="a5"/>
    <w:uiPriority w:val="99"/>
    <w:semiHidden/>
    <w:rsid w:val="006A48D3"/>
    <w:rPr>
      <w:rFonts w:ascii="Times New Roman" w:eastAsia="SimSun" w:hAnsi="Times New Roman" w:cs="Times New Roman"/>
      <w:kern w:val="0"/>
      <w:szCs w:val="20"/>
      <w:lang w:val="en-GB" w:eastAsia="en-US"/>
    </w:rPr>
  </w:style>
  <w:style w:type="paragraph" w:styleId="a6">
    <w:name w:val="List Paragraph"/>
    <w:basedOn w:val="a"/>
    <w:uiPriority w:val="34"/>
    <w:qFormat/>
    <w:rsid w:val="006A48D3"/>
    <w:pPr>
      <w:ind w:leftChars="400" w:left="800"/>
    </w:pPr>
  </w:style>
  <w:style w:type="character" w:customStyle="1" w:styleId="1Char">
    <w:name w:val="제목 1 Char"/>
    <w:basedOn w:val="a0"/>
    <w:link w:val="1"/>
    <w:rsid w:val="00700F21"/>
    <w:rPr>
      <w:rFonts w:ascii="Arial" w:eastAsia="MS Mincho" w:hAnsi="Arial" w:cs="Times New Roman"/>
      <w:b/>
      <w:bCs/>
      <w:kern w:val="32"/>
      <w:sz w:val="32"/>
      <w:szCs w:val="32"/>
      <w:lang w:val="en-GB" w:eastAsia="en-GB"/>
    </w:rPr>
  </w:style>
  <w:style w:type="character" w:customStyle="1" w:styleId="2Char">
    <w:name w:val="제목 2 Char"/>
    <w:basedOn w:val="a0"/>
    <w:link w:val="2"/>
    <w:rsid w:val="00700F21"/>
    <w:rPr>
      <w:rFonts w:ascii="Arial" w:eastAsia="MS Mincho" w:hAnsi="Arial" w:cs="Arial"/>
      <w:b/>
      <w:bCs/>
      <w:iCs/>
      <w:kern w:val="0"/>
      <w:sz w:val="28"/>
      <w:szCs w:val="28"/>
      <w:lang w:val="en-GB" w:eastAsia="en-GB"/>
    </w:rPr>
  </w:style>
  <w:style w:type="paragraph" w:styleId="a7">
    <w:name w:val="header"/>
    <w:basedOn w:val="a"/>
    <w:link w:val="Char0"/>
    <w:uiPriority w:val="99"/>
    <w:unhideWhenUsed/>
    <w:rsid w:val="00323FD9"/>
    <w:pPr>
      <w:tabs>
        <w:tab w:val="center" w:pos="4513"/>
        <w:tab w:val="right" w:pos="9026"/>
      </w:tabs>
      <w:snapToGrid w:val="0"/>
    </w:pPr>
  </w:style>
  <w:style w:type="character" w:customStyle="1" w:styleId="Char0">
    <w:name w:val="머리글 Char"/>
    <w:basedOn w:val="a0"/>
    <w:link w:val="a7"/>
    <w:uiPriority w:val="99"/>
    <w:rsid w:val="00323FD9"/>
    <w:rPr>
      <w:rFonts w:ascii="Times New Roman" w:eastAsia="SimSun" w:hAnsi="Times New Roman" w:cs="Times New Roman"/>
      <w:kern w:val="0"/>
      <w:szCs w:val="20"/>
      <w:lang w:val="en-GB" w:eastAsia="en-US"/>
    </w:rPr>
  </w:style>
  <w:style w:type="paragraph" w:styleId="a8">
    <w:name w:val="footer"/>
    <w:basedOn w:val="a"/>
    <w:link w:val="Char1"/>
    <w:uiPriority w:val="99"/>
    <w:unhideWhenUsed/>
    <w:rsid w:val="00323FD9"/>
    <w:pPr>
      <w:tabs>
        <w:tab w:val="center" w:pos="4513"/>
        <w:tab w:val="right" w:pos="9026"/>
      </w:tabs>
      <w:snapToGrid w:val="0"/>
    </w:pPr>
  </w:style>
  <w:style w:type="character" w:customStyle="1" w:styleId="Char1">
    <w:name w:val="바닥글 Char"/>
    <w:basedOn w:val="a0"/>
    <w:link w:val="a8"/>
    <w:uiPriority w:val="99"/>
    <w:rsid w:val="00323FD9"/>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4066</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2</cp:revision>
  <dcterms:created xsi:type="dcterms:W3CDTF">2020-04-10T06:50:00Z</dcterms:created>
  <dcterms:modified xsi:type="dcterms:W3CDTF">2020-04-10T06:50:00Z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C:\Users\june77.hwang\Documents\표준화 업무 폴더\Labtop\3GPP RAN2 회의 참석시 데이터\RAN2#109bis\non-periodic SRS for positioning.docx</vt:lpwstr>
  </property>
</Properties>
</file>